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B227F">
        <w:rPr>
          <w:rFonts w:ascii="Palatino Linotype" w:hAnsi="Palatino Linotype" w:cs="Arial"/>
          <w:b/>
          <w:bCs/>
          <w:sz w:val="23"/>
          <w:szCs w:val="23"/>
        </w:rPr>
        <w:t>4627</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547CD" w:rsidRPr="009547CD" w:rsidRDefault="00E6179D">
          <w:pPr>
            <w:pStyle w:val="TDC1"/>
            <w:rPr>
              <w:rFonts w:asciiTheme="minorHAnsi" w:eastAsiaTheme="minorEastAsia" w:hAnsiTheme="minorHAnsi"/>
              <w:b w:val="0"/>
              <w:sz w:val="24"/>
              <w:szCs w:val="24"/>
              <w:lang w:eastAsia="es-MX"/>
            </w:rPr>
          </w:pPr>
          <w:r w:rsidRPr="009547CD">
            <w:rPr>
              <w:sz w:val="24"/>
              <w:szCs w:val="24"/>
            </w:rPr>
            <w:fldChar w:fldCharType="begin"/>
          </w:r>
          <w:r w:rsidRPr="009547CD">
            <w:rPr>
              <w:sz w:val="24"/>
              <w:szCs w:val="24"/>
            </w:rPr>
            <w:instrText xml:space="preserve"> TOC \o "1-3" \h \z \u </w:instrText>
          </w:r>
          <w:r w:rsidRPr="009547CD">
            <w:rPr>
              <w:sz w:val="24"/>
              <w:szCs w:val="24"/>
            </w:rPr>
            <w:fldChar w:fldCharType="separate"/>
          </w:r>
          <w:hyperlink w:anchor="_Toc1065903" w:history="1">
            <w:r w:rsidR="009547CD" w:rsidRPr="009547CD">
              <w:rPr>
                <w:rStyle w:val="Hipervnculo"/>
                <w:rFonts w:eastAsia="Times New Roman"/>
                <w:sz w:val="24"/>
                <w:szCs w:val="24"/>
              </w:rPr>
              <w:t>I.</w:t>
            </w:r>
            <w:r w:rsidR="009547CD" w:rsidRPr="009547CD">
              <w:rPr>
                <w:rFonts w:asciiTheme="minorHAnsi" w:eastAsiaTheme="minorEastAsia" w:hAnsiTheme="minorHAnsi"/>
                <w:b w:val="0"/>
                <w:sz w:val="24"/>
                <w:szCs w:val="24"/>
                <w:lang w:eastAsia="es-MX"/>
              </w:rPr>
              <w:tab/>
            </w:r>
            <w:r w:rsidR="009547CD" w:rsidRPr="009547CD">
              <w:rPr>
                <w:rStyle w:val="Hipervnculo"/>
                <w:rFonts w:eastAsia="Times New Roman"/>
                <w:sz w:val="24"/>
                <w:szCs w:val="24"/>
              </w:rPr>
              <w:t>Consideraciones Generales</w:t>
            </w:r>
            <w:r w:rsidR="009547CD" w:rsidRPr="009547CD">
              <w:rPr>
                <w:webHidden/>
                <w:sz w:val="24"/>
                <w:szCs w:val="24"/>
              </w:rPr>
              <w:tab/>
            </w:r>
            <w:r w:rsidR="009547CD" w:rsidRPr="009547CD">
              <w:rPr>
                <w:webHidden/>
                <w:sz w:val="24"/>
                <w:szCs w:val="24"/>
              </w:rPr>
              <w:fldChar w:fldCharType="begin"/>
            </w:r>
            <w:r w:rsidR="009547CD" w:rsidRPr="009547CD">
              <w:rPr>
                <w:webHidden/>
                <w:sz w:val="24"/>
                <w:szCs w:val="24"/>
              </w:rPr>
              <w:instrText xml:space="preserve"> PAGEREF _Toc1065903 \h </w:instrText>
            </w:r>
            <w:r w:rsidR="009547CD" w:rsidRPr="009547CD">
              <w:rPr>
                <w:webHidden/>
                <w:sz w:val="24"/>
                <w:szCs w:val="24"/>
              </w:rPr>
            </w:r>
            <w:r w:rsidR="009547CD" w:rsidRPr="009547CD">
              <w:rPr>
                <w:webHidden/>
                <w:sz w:val="24"/>
                <w:szCs w:val="24"/>
              </w:rPr>
              <w:fldChar w:fldCharType="separate"/>
            </w:r>
            <w:r w:rsidR="00CB69BB">
              <w:rPr>
                <w:webHidden/>
                <w:sz w:val="24"/>
                <w:szCs w:val="24"/>
              </w:rPr>
              <w:t>1</w:t>
            </w:r>
            <w:r w:rsidR="009547CD" w:rsidRPr="009547CD">
              <w:rPr>
                <w:webHidden/>
                <w:sz w:val="24"/>
                <w:szCs w:val="24"/>
              </w:rPr>
              <w:fldChar w:fldCharType="end"/>
            </w:r>
          </w:hyperlink>
        </w:p>
        <w:p w:rsidR="009547CD" w:rsidRPr="009547CD" w:rsidRDefault="00CB69BB">
          <w:pPr>
            <w:pStyle w:val="TDC1"/>
            <w:rPr>
              <w:rFonts w:asciiTheme="minorHAnsi" w:eastAsiaTheme="minorEastAsia" w:hAnsiTheme="minorHAnsi"/>
              <w:b w:val="0"/>
              <w:sz w:val="24"/>
              <w:szCs w:val="24"/>
              <w:lang w:eastAsia="es-MX"/>
            </w:rPr>
          </w:pPr>
          <w:hyperlink w:anchor="_Toc1065904" w:history="1">
            <w:r w:rsidR="009547CD" w:rsidRPr="009547CD">
              <w:rPr>
                <w:rStyle w:val="Hipervnculo"/>
                <w:rFonts w:eastAsia="Calibri"/>
                <w:sz w:val="24"/>
                <w:szCs w:val="24"/>
                <w:lang w:val="es-ES"/>
              </w:rPr>
              <w:t>II.</w:t>
            </w:r>
            <w:r w:rsidR="009547CD" w:rsidRPr="009547CD">
              <w:rPr>
                <w:rFonts w:asciiTheme="minorHAnsi" w:eastAsiaTheme="minorEastAsia" w:hAnsiTheme="minorHAnsi"/>
                <w:b w:val="0"/>
                <w:sz w:val="24"/>
                <w:szCs w:val="24"/>
                <w:lang w:eastAsia="es-MX"/>
              </w:rPr>
              <w:tab/>
            </w:r>
            <w:r w:rsidR="009547CD" w:rsidRPr="009547CD">
              <w:rPr>
                <w:rStyle w:val="Hipervnculo"/>
                <w:rFonts w:eastAsia="Calibri"/>
                <w:sz w:val="24"/>
                <w:szCs w:val="24"/>
                <w:lang w:val="es-ES"/>
              </w:rPr>
              <w:t>De los requerimientos planteados en el recurso de revisión.</w:t>
            </w:r>
            <w:r w:rsidR="009547CD" w:rsidRPr="009547CD">
              <w:rPr>
                <w:webHidden/>
                <w:sz w:val="24"/>
                <w:szCs w:val="24"/>
              </w:rPr>
              <w:tab/>
            </w:r>
            <w:r w:rsidR="009547CD" w:rsidRPr="009547CD">
              <w:rPr>
                <w:webHidden/>
                <w:sz w:val="24"/>
                <w:szCs w:val="24"/>
              </w:rPr>
              <w:fldChar w:fldCharType="begin"/>
            </w:r>
            <w:r w:rsidR="009547CD" w:rsidRPr="009547CD">
              <w:rPr>
                <w:webHidden/>
                <w:sz w:val="24"/>
                <w:szCs w:val="24"/>
              </w:rPr>
              <w:instrText xml:space="preserve"> PAGEREF _Toc1065904 \h </w:instrText>
            </w:r>
            <w:r w:rsidR="009547CD" w:rsidRPr="009547CD">
              <w:rPr>
                <w:webHidden/>
                <w:sz w:val="24"/>
                <w:szCs w:val="24"/>
              </w:rPr>
            </w:r>
            <w:r w:rsidR="009547CD" w:rsidRPr="009547CD">
              <w:rPr>
                <w:webHidden/>
                <w:sz w:val="24"/>
                <w:szCs w:val="24"/>
              </w:rPr>
              <w:fldChar w:fldCharType="separate"/>
            </w:r>
            <w:r>
              <w:rPr>
                <w:webHidden/>
                <w:sz w:val="24"/>
                <w:szCs w:val="24"/>
              </w:rPr>
              <w:t>2</w:t>
            </w:r>
            <w:r w:rsidR="009547CD" w:rsidRPr="009547CD">
              <w:rPr>
                <w:webHidden/>
                <w:sz w:val="24"/>
                <w:szCs w:val="24"/>
              </w:rPr>
              <w:fldChar w:fldCharType="end"/>
            </w:r>
          </w:hyperlink>
        </w:p>
        <w:p w:rsidR="009547CD" w:rsidRPr="009547CD" w:rsidRDefault="00CB69BB">
          <w:pPr>
            <w:pStyle w:val="TDC2"/>
            <w:rPr>
              <w:rFonts w:asciiTheme="minorHAnsi" w:eastAsiaTheme="minorEastAsia" w:hAnsiTheme="minorHAnsi"/>
              <w:b w:val="0"/>
              <w:lang w:eastAsia="es-MX"/>
            </w:rPr>
          </w:pPr>
          <w:hyperlink w:anchor="_Toc1065905" w:history="1">
            <w:r w:rsidR="009547CD" w:rsidRPr="009547CD">
              <w:rPr>
                <w:rStyle w:val="Hipervnculo"/>
              </w:rPr>
              <w:t>III. Del Derecho de Acceso a la información pública y el deber de motivar.</w:t>
            </w:r>
            <w:r w:rsidR="009547CD" w:rsidRPr="009547CD">
              <w:rPr>
                <w:webHidden/>
              </w:rPr>
              <w:tab/>
            </w:r>
            <w:r w:rsidR="009547CD" w:rsidRPr="009547CD">
              <w:rPr>
                <w:webHidden/>
              </w:rPr>
              <w:fldChar w:fldCharType="begin"/>
            </w:r>
            <w:r w:rsidR="009547CD" w:rsidRPr="009547CD">
              <w:rPr>
                <w:webHidden/>
              </w:rPr>
              <w:instrText xml:space="preserve"> PAGEREF _Toc1065905 \h </w:instrText>
            </w:r>
            <w:r w:rsidR="009547CD" w:rsidRPr="009547CD">
              <w:rPr>
                <w:webHidden/>
              </w:rPr>
            </w:r>
            <w:r w:rsidR="009547CD" w:rsidRPr="009547CD">
              <w:rPr>
                <w:webHidden/>
              </w:rPr>
              <w:fldChar w:fldCharType="separate"/>
            </w:r>
            <w:r>
              <w:rPr>
                <w:webHidden/>
              </w:rPr>
              <w:t>5</w:t>
            </w:r>
            <w:r w:rsidR="009547CD" w:rsidRPr="009547CD">
              <w:rPr>
                <w:webHidden/>
              </w:rPr>
              <w:fldChar w:fldCharType="end"/>
            </w:r>
          </w:hyperlink>
        </w:p>
        <w:p w:rsidR="009547CD" w:rsidRPr="009547CD" w:rsidRDefault="00CB69BB">
          <w:pPr>
            <w:pStyle w:val="TDC1"/>
            <w:rPr>
              <w:rFonts w:asciiTheme="minorHAnsi" w:eastAsiaTheme="minorEastAsia" w:hAnsiTheme="minorHAnsi"/>
              <w:b w:val="0"/>
              <w:sz w:val="24"/>
              <w:szCs w:val="24"/>
              <w:lang w:eastAsia="es-MX"/>
            </w:rPr>
          </w:pPr>
          <w:hyperlink w:anchor="_Toc1065906" w:history="1">
            <w:r w:rsidR="009547CD" w:rsidRPr="009547CD">
              <w:rPr>
                <w:rStyle w:val="Hipervnculo"/>
                <w:rFonts w:eastAsia="Calibri"/>
                <w:sz w:val="24"/>
                <w:szCs w:val="24"/>
              </w:rPr>
              <w:t>IV. Del Pronunciamiento simple</w:t>
            </w:r>
            <w:r w:rsidR="009547CD" w:rsidRPr="009547CD">
              <w:rPr>
                <w:webHidden/>
                <w:sz w:val="24"/>
                <w:szCs w:val="24"/>
              </w:rPr>
              <w:tab/>
            </w:r>
            <w:r w:rsidR="009547CD" w:rsidRPr="009547CD">
              <w:rPr>
                <w:webHidden/>
                <w:sz w:val="24"/>
                <w:szCs w:val="24"/>
              </w:rPr>
              <w:fldChar w:fldCharType="begin"/>
            </w:r>
            <w:r w:rsidR="009547CD" w:rsidRPr="009547CD">
              <w:rPr>
                <w:webHidden/>
                <w:sz w:val="24"/>
                <w:szCs w:val="24"/>
              </w:rPr>
              <w:instrText xml:space="preserve"> PAGEREF _Toc1065906 \h </w:instrText>
            </w:r>
            <w:r w:rsidR="009547CD" w:rsidRPr="009547CD">
              <w:rPr>
                <w:webHidden/>
                <w:sz w:val="24"/>
                <w:szCs w:val="24"/>
              </w:rPr>
            </w:r>
            <w:r w:rsidR="009547CD" w:rsidRPr="009547CD">
              <w:rPr>
                <w:webHidden/>
                <w:sz w:val="24"/>
                <w:szCs w:val="24"/>
              </w:rPr>
              <w:fldChar w:fldCharType="separate"/>
            </w:r>
            <w:r>
              <w:rPr>
                <w:webHidden/>
                <w:sz w:val="24"/>
                <w:szCs w:val="24"/>
              </w:rPr>
              <w:t>10</w:t>
            </w:r>
            <w:r w:rsidR="009547CD" w:rsidRPr="009547CD">
              <w:rPr>
                <w:webHidden/>
                <w:sz w:val="24"/>
                <w:szCs w:val="24"/>
              </w:rPr>
              <w:fldChar w:fldCharType="end"/>
            </w:r>
          </w:hyperlink>
        </w:p>
        <w:p w:rsidR="009547CD" w:rsidRPr="009547CD" w:rsidRDefault="00CB69BB">
          <w:pPr>
            <w:pStyle w:val="TDC1"/>
            <w:rPr>
              <w:rFonts w:asciiTheme="minorHAnsi" w:eastAsiaTheme="minorEastAsia" w:hAnsiTheme="minorHAnsi"/>
              <w:b w:val="0"/>
              <w:sz w:val="24"/>
              <w:szCs w:val="24"/>
              <w:lang w:eastAsia="es-MX"/>
            </w:rPr>
          </w:pPr>
          <w:hyperlink w:anchor="_Toc1065907" w:history="1">
            <w:r w:rsidR="009547CD" w:rsidRPr="009547CD">
              <w:rPr>
                <w:rStyle w:val="Hipervnculo"/>
                <w:rFonts w:eastAsia="Calibri"/>
                <w:sz w:val="24"/>
                <w:szCs w:val="24"/>
              </w:rPr>
              <w:t>V. Conclusión.</w:t>
            </w:r>
            <w:r w:rsidR="009547CD" w:rsidRPr="009547CD">
              <w:rPr>
                <w:webHidden/>
                <w:sz w:val="24"/>
                <w:szCs w:val="24"/>
              </w:rPr>
              <w:tab/>
            </w:r>
            <w:r w:rsidR="009547CD" w:rsidRPr="009547CD">
              <w:rPr>
                <w:webHidden/>
                <w:sz w:val="24"/>
                <w:szCs w:val="24"/>
              </w:rPr>
              <w:fldChar w:fldCharType="begin"/>
            </w:r>
            <w:r w:rsidR="009547CD" w:rsidRPr="009547CD">
              <w:rPr>
                <w:webHidden/>
                <w:sz w:val="24"/>
                <w:szCs w:val="24"/>
              </w:rPr>
              <w:instrText xml:space="preserve"> PAGEREF _Toc1065907 \h </w:instrText>
            </w:r>
            <w:r w:rsidR="009547CD" w:rsidRPr="009547CD">
              <w:rPr>
                <w:webHidden/>
                <w:sz w:val="24"/>
                <w:szCs w:val="24"/>
              </w:rPr>
            </w:r>
            <w:r w:rsidR="009547CD" w:rsidRPr="009547CD">
              <w:rPr>
                <w:webHidden/>
                <w:sz w:val="24"/>
                <w:szCs w:val="24"/>
              </w:rPr>
              <w:fldChar w:fldCharType="separate"/>
            </w:r>
            <w:r>
              <w:rPr>
                <w:webHidden/>
                <w:sz w:val="24"/>
                <w:szCs w:val="24"/>
              </w:rPr>
              <w:t>28</w:t>
            </w:r>
            <w:r w:rsidR="009547CD" w:rsidRPr="009547CD">
              <w:rPr>
                <w:webHidden/>
                <w:sz w:val="24"/>
                <w:szCs w:val="24"/>
              </w:rPr>
              <w:fldChar w:fldCharType="end"/>
            </w:r>
          </w:hyperlink>
        </w:p>
        <w:p w:rsidR="00E6179D" w:rsidRPr="009547CD" w:rsidRDefault="00E6179D" w:rsidP="00B73B30">
          <w:pPr>
            <w:spacing w:line="360" w:lineRule="auto"/>
            <w:rPr>
              <w:rFonts w:ascii="Palatino Linotype" w:hAnsi="Palatino Linotype"/>
              <w:b/>
              <w:sz w:val="24"/>
              <w:szCs w:val="24"/>
            </w:rPr>
          </w:pPr>
          <w:r w:rsidRPr="009547C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590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FB227F" w:rsidRPr="00FB227F">
        <w:rPr>
          <w:rFonts w:ascii="Palatino Linotype" w:hAnsi="Palatino Linotype" w:cs="Arial"/>
          <w:b/>
          <w:sz w:val="24"/>
        </w:rPr>
        <w:t xml:space="preserve"> </w:t>
      </w:r>
      <w:r w:rsidR="00FB227F" w:rsidRPr="00C83AF2">
        <w:rPr>
          <w:rFonts w:ascii="Palatino Linotype" w:hAnsi="Palatino Linotype" w:cs="Arial"/>
          <w:b/>
          <w:sz w:val="24"/>
        </w:rPr>
        <w:t>Universidad Politécnica del Valle de México</w:t>
      </w:r>
      <w:r w:rsidR="00E90F45" w:rsidRPr="009F02EB">
        <w:rPr>
          <w:rFonts w:ascii="Palatino Linotype" w:hAnsi="Palatino Linotype"/>
          <w:b/>
          <w:sz w:val="24"/>
          <w:szCs w:val="24"/>
        </w:rPr>
        <w:t>,</w:t>
      </w:r>
      <w:r w:rsidR="00472C78" w:rsidRPr="009F02EB">
        <w:rPr>
          <w:rFonts w:ascii="Palatino Linotype" w:hAnsi="Palatino Linotype" w:cs="Arial"/>
          <w:b/>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FB227F">
        <w:rPr>
          <w:rFonts w:ascii="Palatino Linotype" w:hAnsi="Palatino Linotype" w:cs="Arial"/>
          <w:b/>
          <w:bCs/>
          <w:sz w:val="24"/>
          <w:szCs w:val="24"/>
        </w:rPr>
        <w:t>627</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B227F">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590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la</w:t>
      </w:r>
      <w:r w:rsidR="00FB227F" w:rsidRPr="00FB227F">
        <w:rPr>
          <w:rFonts w:ascii="Palatino Linotype" w:hAnsi="Palatino Linotype" w:cs="Arial"/>
          <w:b/>
          <w:sz w:val="24"/>
        </w:rPr>
        <w:t xml:space="preserve"> </w:t>
      </w:r>
      <w:r w:rsidR="00FB227F" w:rsidRPr="00C83AF2">
        <w:rPr>
          <w:rFonts w:ascii="Palatino Linotype" w:hAnsi="Palatino Linotype" w:cs="Arial"/>
          <w:b/>
          <w:sz w:val="24"/>
        </w:rPr>
        <w:t>Universidad Politécnica del Valle de México</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FB227F" w:rsidRPr="00E479EF" w:rsidRDefault="00FB227F" w:rsidP="00FB227F">
      <w:pPr>
        <w:tabs>
          <w:tab w:val="left" w:pos="851"/>
        </w:tabs>
        <w:spacing w:after="0" w:line="240" w:lineRule="auto"/>
        <w:ind w:left="851" w:right="901"/>
        <w:jc w:val="both"/>
        <w:rPr>
          <w:rFonts w:ascii="Palatino Linotype" w:hAnsi="Palatino Linotype" w:cs="Arial"/>
          <w:i/>
          <w:sz w:val="24"/>
          <w:szCs w:val="24"/>
        </w:rPr>
      </w:pPr>
      <w:r w:rsidRPr="00E479EF">
        <w:rPr>
          <w:rFonts w:ascii="Palatino Linotype" w:hAnsi="Palatino Linotype" w:cs="Arial"/>
          <w:i/>
          <w:sz w:val="24"/>
          <w:szCs w:val="24"/>
        </w:rPr>
        <w:lastRenderedPageBreak/>
        <w:t xml:space="preserve">“Se solicita a la contraloría interna de la UPVM información referente a que si alguno de los funcionarios de dicho organismo en las manifestaciones de bienes, en el apartado de conflicto de intereses reporta tener de subordinado a un familiar. Lo anterior en cumplimiento con el </w:t>
      </w:r>
      <w:proofErr w:type="spellStart"/>
      <w:r w:rsidRPr="00E479EF">
        <w:rPr>
          <w:rFonts w:ascii="Palatino Linotype" w:hAnsi="Palatino Linotype" w:cs="Arial"/>
          <w:i/>
          <w:sz w:val="24"/>
          <w:szCs w:val="24"/>
        </w:rPr>
        <w:t>capitulo</w:t>
      </w:r>
      <w:proofErr w:type="spellEnd"/>
      <w:r w:rsidRPr="00E479EF">
        <w:rPr>
          <w:rFonts w:ascii="Palatino Linotype" w:hAnsi="Palatino Linotype" w:cs="Arial"/>
          <w:i/>
          <w:sz w:val="24"/>
          <w:szCs w:val="24"/>
        </w:rPr>
        <w:t xml:space="preserve"> II, en </w:t>
      </w:r>
      <w:proofErr w:type="spellStart"/>
      <w:r w:rsidRPr="00E479EF">
        <w:rPr>
          <w:rFonts w:ascii="Palatino Linotype" w:hAnsi="Palatino Linotype" w:cs="Arial"/>
          <w:i/>
          <w:sz w:val="24"/>
          <w:szCs w:val="24"/>
        </w:rPr>
        <w:t>especifico</w:t>
      </w:r>
      <w:proofErr w:type="spellEnd"/>
      <w:r w:rsidRPr="00E479EF">
        <w:rPr>
          <w:rFonts w:ascii="Palatino Linotype" w:hAnsi="Palatino Linotype" w:cs="Arial"/>
          <w:i/>
          <w:sz w:val="24"/>
          <w:szCs w:val="24"/>
        </w:rPr>
        <w:t xml:space="preserve"> con el artículo 42 de la Ley de Responsabilidades de los Servidores Públicos del Estado y Municipios. </w:t>
      </w:r>
      <w:proofErr w:type="gramStart"/>
      <w:r w:rsidRPr="00E479EF">
        <w:rPr>
          <w:rFonts w:ascii="Palatino Linotype" w:hAnsi="Palatino Linotype" w:cs="Arial"/>
          <w:i/>
          <w:sz w:val="24"/>
          <w:szCs w:val="24"/>
        </w:rPr>
        <w:t>del</w:t>
      </w:r>
      <w:proofErr w:type="gramEnd"/>
      <w:r w:rsidRPr="00E479EF">
        <w:rPr>
          <w:rFonts w:ascii="Palatino Linotype" w:hAnsi="Palatino Linotype" w:cs="Arial"/>
          <w:i/>
          <w:sz w:val="24"/>
          <w:szCs w:val="24"/>
        </w:rPr>
        <w:t xml:space="preserve"> Estado de México. Por otra parte con fecha 15 de junio de 2018 se llevó a cabo la instalación del comité de ética y prevención de conflicto de intereses de la Universidad Politécnica del Valle de México, en el acta correspondiente se ostentan los siguientes funcionarios </w:t>
      </w:r>
      <w:proofErr w:type="gramStart"/>
      <w:r w:rsidRPr="00E479EF">
        <w:rPr>
          <w:rFonts w:ascii="Palatino Linotype" w:hAnsi="Palatino Linotype" w:cs="Arial"/>
          <w:i/>
          <w:sz w:val="24"/>
          <w:szCs w:val="24"/>
        </w:rPr>
        <w:t>titular</w:t>
      </w:r>
      <w:proofErr w:type="gramEnd"/>
      <w:r w:rsidRPr="00E479EF">
        <w:rPr>
          <w:rFonts w:ascii="Palatino Linotype" w:hAnsi="Palatino Linotype" w:cs="Arial"/>
          <w:i/>
          <w:sz w:val="24"/>
          <w:szCs w:val="24"/>
        </w:rPr>
        <w:t xml:space="preserve"> de la secretaría administrativa </w:t>
      </w:r>
      <w:proofErr w:type="spellStart"/>
      <w:r w:rsidRPr="00E479EF">
        <w:rPr>
          <w:rFonts w:ascii="Palatino Linotype" w:hAnsi="Palatino Linotype" w:cs="Arial"/>
          <w:i/>
          <w:sz w:val="24"/>
          <w:szCs w:val="24"/>
        </w:rPr>
        <w:t>Mto</w:t>
      </w:r>
      <w:proofErr w:type="spellEnd"/>
      <w:r w:rsidRPr="00E479EF">
        <w:rPr>
          <w:rFonts w:ascii="Palatino Linotype" w:hAnsi="Palatino Linotype" w:cs="Arial"/>
          <w:i/>
          <w:sz w:val="24"/>
          <w:szCs w:val="24"/>
        </w:rPr>
        <w:t xml:space="preserve">. Jorge I. Hernández </w:t>
      </w:r>
      <w:proofErr w:type="spellStart"/>
      <w:r w:rsidRPr="00E479EF">
        <w:rPr>
          <w:rFonts w:ascii="Palatino Linotype" w:hAnsi="Palatino Linotype" w:cs="Arial"/>
          <w:i/>
          <w:sz w:val="24"/>
          <w:szCs w:val="24"/>
        </w:rPr>
        <w:t>Hernández</w:t>
      </w:r>
      <w:proofErr w:type="spellEnd"/>
      <w:r w:rsidRPr="00E479EF">
        <w:rPr>
          <w:rFonts w:ascii="Palatino Linotype" w:hAnsi="Palatino Linotype" w:cs="Arial"/>
          <w:i/>
          <w:sz w:val="24"/>
          <w:szCs w:val="24"/>
        </w:rPr>
        <w:t xml:space="preserve">, se solicita documentación oficial que avale su maestría o en su caso el número de cédula profesional, así como la titular de la Subdirección de Planeación Ing. </w:t>
      </w:r>
      <w:proofErr w:type="spellStart"/>
      <w:r w:rsidRPr="00E479EF">
        <w:rPr>
          <w:rFonts w:ascii="Palatino Linotype" w:hAnsi="Palatino Linotype" w:cs="Arial"/>
          <w:i/>
          <w:sz w:val="24"/>
          <w:szCs w:val="24"/>
        </w:rPr>
        <w:t>adriana</w:t>
      </w:r>
      <w:proofErr w:type="spellEnd"/>
      <w:r w:rsidRPr="00E479EF">
        <w:rPr>
          <w:rFonts w:ascii="Palatino Linotype" w:hAnsi="Palatino Linotype" w:cs="Arial"/>
          <w:i/>
          <w:sz w:val="24"/>
          <w:szCs w:val="24"/>
        </w:rPr>
        <w:t xml:space="preserve"> Olivares Melgarejo, se solicita documento oficial que avale su ingeniería o el número de cédula profesional.”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FB227F" w:rsidRPr="00FB227F">
        <w:rPr>
          <w:rFonts w:ascii="Palatino Linotype" w:hAnsi="Palatino Linotype" w:cs="Arial"/>
          <w:b/>
          <w:sz w:val="24"/>
        </w:rPr>
        <w:t xml:space="preserve"> </w:t>
      </w:r>
      <w:r w:rsidR="00FB227F" w:rsidRPr="00C83AF2">
        <w:rPr>
          <w:rFonts w:ascii="Palatino Linotype" w:hAnsi="Palatino Linotype" w:cs="Arial"/>
          <w:b/>
          <w:sz w:val="24"/>
        </w:rPr>
        <w:t>Universidad Politécnica del Valle de México</w:t>
      </w:r>
      <w:r w:rsidR="00FB227F" w:rsidRPr="009F02EB">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FB227F" w:rsidRPr="00FB227F">
        <w:rPr>
          <w:rFonts w:ascii="Palatino Linotype" w:hAnsi="Palatino Linotype" w:cs="Arial"/>
          <w:b/>
          <w:sz w:val="24"/>
        </w:rPr>
        <w:t xml:space="preserve"> </w:t>
      </w:r>
      <w:r w:rsidR="00FB227F" w:rsidRPr="00C83AF2">
        <w:rPr>
          <w:rFonts w:ascii="Palatino Linotype" w:hAnsi="Palatino Linotype" w:cs="Arial"/>
          <w:b/>
          <w:sz w:val="24"/>
        </w:rPr>
        <w:t xml:space="preserve">Universidad Politécnica del Valle de </w:t>
      </w:r>
      <w:r w:rsidR="00FB227F" w:rsidRPr="00C83AF2">
        <w:rPr>
          <w:rFonts w:ascii="Palatino Linotype" w:hAnsi="Palatino Linotype" w:cs="Arial"/>
          <w:b/>
          <w:sz w:val="24"/>
        </w:rPr>
        <w:lastRenderedPageBreak/>
        <w:t>México</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2B02A8" w:rsidRPr="00E479EF" w:rsidRDefault="002B02A8" w:rsidP="002B02A8">
      <w:pPr>
        <w:pStyle w:val="Prrafodelista"/>
        <w:spacing w:after="0" w:line="240" w:lineRule="auto"/>
        <w:ind w:left="851" w:right="902" w:hanging="142"/>
        <w:jc w:val="both"/>
        <w:rPr>
          <w:rFonts w:ascii="Palatino Linotype" w:hAnsi="Palatino Linotype" w:cs="Arial"/>
          <w:b/>
          <w:i/>
          <w:sz w:val="24"/>
          <w:szCs w:val="24"/>
          <w:lang w:eastAsia="es-MX"/>
        </w:rPr>
      </w:pPr>
      <w:r w:rsidRPr="00E479EF">
        <w:rPr>
          <w:rFonts w:ascii="Palatino Linotype" w:hAnsi="Palatino Linotype" w:cs="Arial"/>
          <w:i/>
          <w:sz w:val="24"/>
          <w:szCs w:val="24"/>
          <w:lang w:eastAsia="es-MX"/>
        </w:rPr>
        <w:t>“a) El título o cédula profesional de la Titular de la Subdirección de Información, Planeación, Programación y Evaluación, referida en la solicitud</w:t>
      </w:r>
      <w:r w:rsidRPr="00E479EF">
        <w:rPr>
          <w:rFonts w:ascii="Palatino Linotype" w:hAnsi="Palatino Linotype" w:cs="Arial"/>
          <w:b/>
          <w:i/>
          <w:sz w:val="24"/>
          <w:szCs w:val="24"/>
          <w:lang w:eastAsia="es-MX"/>
        </w:rPr>
        <w:t>.</w:t>
      </w:r>
    </w:p>
    <w:p w:rsidR="002B02A8" w:rsidRPr="00E479EF" w:rsidRDefault="002B02A8" w:rsidP="002B02A8">
      <w:pPr>
        <w:pStyle w:val="Prrafodelista"/>
        <w:spacing w:after="0" w:line="240" w:lineRule="auto"/>
        <w:ind w:left="851" w:right="902" w:hanging="142"/>
        <w:jc w:val="both"/>
        <w:rPr>
          <w:rFonts w:ascii="Palatino Linotype" w:hAnsi="Palatino Linotype" w:cs="Arial"/>
          <w:i/>
          <w:sz w:val="24"/>
          <w:szCs w:val="24"/>
          <w:lang w:eastAsia="es-MX"/>
        </w:rPr>
      </w:pPr>
    </w:p>
    <w:p w:rsidR="002B02A8" w:rsidRPr="00E479EF" w:rsidRDefault="002B02A8" w:rsidP="002B02A8">
      <w:pPr>
        <w:pStyle w:val="Prrafodelista"/>
        <w:spacing w:after="0" w:line="240" w:lineRule="auto"/>
        <w:ind w:left="851" w:right="902"/>
        <w:jc w:val="both"/>
        <w:rPr>
          <w:rFonts w:ascii="Palatino Linotype" w:hAnsi="Palatino Linotype" w:cs="Arial"/>
          <w:i/>
          <w:sz w:val="24"/>
          <w:szCs w:val="24"/>
          <w:lang w:eastAsia="es-MX"/>
        </w:rPr>
      </w:pPr>
      <w:r w:rsidRPr="00E479EF">
        <w:rPr>
          <w:rFonts w:ascii="Palatino Linotype" w:hAnsi="Palatino Linotype" w:cs="Arial"/>
          <w:i/>
          <w:sz w:val="24"/>
          <w:szCs w:val="24"/>
          <w:lang w:eastAsia="es-MX"/>
        </w:rPr>
        <w:t>b) El documento que acredite el grado de maestría del servidor público que ostenta el cargo de Secretario Administrativo, referido por el particular.</w:t>
      </w:r>
    </w:p>
    <w:p w:rsidR="002B02A8" w:rsidRPr="00E479EF" w:rsidRDefault="002B02A8" w:rsidP="002B02A8">
      <w:pPr>
        <w:pStyle w:val="Prrafodelista"/>
        <w:spacing w:after="0" w:line="240" w:lineRule="auto"/>
        <w:ind w:left="851" w:right="902"/>
        <w:jc w:val="both"/>
        <w:rPr>
          <w:rFonts w:ascii="Palatino Linotype" w:hAnsi="Palatino Linotype" w:cs="Arial"/>
          <w:i/>
          <w:sz w:val="24"/>
          <w:szCs w:val="24"/>
          <w:lang w:eastAsia="es-MX"/>
        </w:rPr>
      </w:pPr>
    </w:p>
    <w:p w:rsidR="002B02A8" w:rsidRPr="00E479EF" w:rsidRDefault="002B02A8" w:rsidP="002B02A8">
      <w:pPr>
        <w:pStyle w:val="Prrafodelista"/>
        <w:spacing w:after="0" w:line="240" w:lineRule="auto"/>
        <w:ind w:left="851" w:right="902"/>
        <w:jc w:val="both"/>
        <w:rPr>
          <w:rFonts w:ascii="Palatino Linotype" w:hAnsi="Palatino Linotype" w:cs="Arial"/>
          <w:i/>
          <w:sz w:val="24"/>
          <w:szCs w:val="24"/>
          <w:lang w:eastAsia="es-MX"/>
        </w:rPr>
      </w:pPr>
      <w:r w:rsidRPr="00E479EF">
        <w:rPr>
          <w:rFonts w:ascii="Palatino Linotype" w:hAnsi="Palatino Linotype" w:cs="Arial"/>
          <w:i/>
          <w:sz w:val="24"/>
          <w:szCs w:val="24"/>
          <w:lang w:eastAsia="es-MX"/>
        </w:rPr>
        <w:t>Debiendo</w:t>
      </w:r>
      <w:r w:rsidRPr="00E479EF">
        <w:rPr>
          <w:rFonts w:ascii="Palatino Linotype" w:hAnsi="Palatino Linotype" w:cs="Arial"/>
          <w:i/>
          <w:sz w:val="24"/>
          <w:szCs w:val="24"/>
        </w:rPr>
        <w:t xml:space="preserve"> </w:t>
      </w:r>
      <w:r w:rsidRPr="00E479EF">
        <w:rPr>
          <w:rFonts w:ascii="Palatino Linotype" w:hAnsi="Palatino Linotype" w:cs="Arial"/>
          <w:i/>
          <w:sz w:val="24"/>
          <w:szCs w:val="24"/>
          <w:lang w:eastAsia="es-MX"/>
        </w:rPr>
        <w:t>notificar</w:t>
      </w:r>
      <w:r w:rsidRPr="00E479EF">
        <w:rPr>
          <w:rFonts w:ascii="Palatino Linotype" w:hAnsi="Palatino Linotype" w:cs="Arial"/>
          <w:i/>
          <w:sz w:val="24"/>
          <w:szCs w:val="24"/>
        </w:rPr>
        <w:t xml:space="preserve"> al </w:t>
      </w:r>
      <w:r w:rsidRPr="00E479EF">
        <w:rPr>
          <w:rFonts w:ascii="Palatino Linotype" w:hAnsi="Palatino Linotype" w:cs="Arial"/>
          <w:b/>
          <w:i/>
          <w:sz w:val="24"/>
          <w:szCs w:val="24"/>
        </w:rPr>
        <w:t xml:space="preserve">RECURRENTE </w:t>
      </w:r>
      <w:r w:rsidRPr="00E479EF">
        <w:rPr>
          <w:rFonts w:ascii="Palatino Linotype" w:hAnsi="Palatino Linotype" w:cs="Arial"/>
          <w:i/>
          <w:sz w:val="24"/>
          <w:szCs w:val="24"/>
        </w:rPr>
        <w:t>el Acuerdo de Clasificación de la información, que emita el Comité de Transparencia con motivo de la versión pública.</w:t>
      </w:r>
    </w:p>
    <w:p w:rsidR="002B02A8" w:rsidRPr="00E479EF" w:rsidRDefault="002B02A8" w:rsidP="002B02A8">
      <w:pPr>
        <w:spacing w:after="0" w:line="240" w:lineRule="auto"/>
        <w:ind w:left="851" w:right="899"/>
        <w:jc w:val="both"/>
        <w:rPr>
          <w:rFonts w:ascii="Palatino Linotype" w:hAnsi="Palatino Linotype"/>
          <w:i/>
          <w:sz w:val="24"/>
          <w:szCs w:val="24"/>
        </w:rPr>
      </w:pPr>
    </w:p>
    <w:p w:rsidR="002B02A8" w:rsidRPr="00E479EF" w:rsidRDefault="002B02A8" w:rsidP="002B02A8">
      <w:pPr>
        <w:spacing w:after="0" w:line="240" w:lineRule="auto"/>
        <w:ind w:left="851" w:right="899"/>
        <w:jc w:val="both"/>
        <w:rPr>
          <w:rFonts w:ascii="Palatino Linotype" w:hAnsi="Palatino Linotype"/>
          <w:i/>
          <w:sz w:val="24"/>
          <w:szCs w:val="24"/>
        </w:rPr>
      </w:pPr>
      <w:r w:rsidRPr="00E479EF">
        <w:rPr>
          <w:rFonts w:ascii="Palatino Linotype" w:hAnsi="Palatino Linotype"/>
          <w:i/>
          <w:sz w:val="24"/>
          <w:szCs w:val="24"/>
        </w:rPr>
        <w:t xml:space="preserve">Para el caso de que la información de la que se ordena la entrega en el inciso a), no obre en sus archivos, deberá hacerlo del conocimiento al </w:t>
      </w:r>
      <w:r w:rsidRPr="00E479EF">
        <w:rPr>
          <w:rFonts w:ascii="Palatino Linotype" w:hAnsi="Palatino Linotype"/>
          <w:b/>
          <w:i/>
          <w:sz w:val="24"/>
          <w:szCs w:val="24"/>
        </w:rPr>
        <w:t>RECURRENTE</w:t>
      </w:r>
      <w:r w:rsidRPr="00E479EF">
        <w:rPr>
          <w:rFonts w:ascii="Palatino Linotype" w:hAnsi="Palatino Linotype"/>
          <w:i/>
          <w:sz w:val="24"/>
          <w:szCs w:val="24"/>
        </w:rPr>
        <w:t xml:space="preserve">. </w:t>
      </w:r>
    </w:p>
    <w:p w:rsidR="002B02A8" w:rsidRPr="00E479EF" w:rsidRDefault="002B02A8" w:rsidP="002B02A8">
      <w:pPr>
        <w:spacing w:after="0" w:line="240" w:lineRule="auto"/>
        <w:ind w:left="851" w:right="899"/>
        <w:jc w:val="both"/>
        <w:rPr>
          <w:rFonts w:ascii="Palatino Linotype" w:hAnsi="Palatino Linotype"/>
          <w:i/>
          <w:sz w:val="24"/>
          <w:szCs w:val="24"/>
        </w:rPr>
      </w:pPr>
    </w:p>
    <w:p w:rsidR="002B02A8" w:rsidRPr="00E479EF" w:rsidRDefault="002B02A8" w:rsidP="002B02A8">
      <w:pPr>
        <w:spacing w:after="0" w:line="240" w:lineRule="auto"/>
        <w:ind w:left="851" w:right="899"/>
        <w:jc w:val="both"/>
        <w:rPr>
          <w:rFonts w:ascii="Palatino Linotype" w:hAnsi="Palatino Linotype"/>
          <w:i/>
          <w:sz w:val="24"/>
          <w:szCs w:val="24"/>
        </w:rPr>
      </w:pPr>
      <w:r w:rsidRPr="00E479EF">
        <w:rPr>
          <w:rFonts w:ascii="Palatino Linotype" w:hAnsi="Palatino Linotype"/>
          <w:i/>
          <w:sz w:val="24"/>
          <w:szCs w:val="24"/>
        </w:rPr>
        <w:t xml:space="preserve">Para el caso de que la información de la que se ordena la entrega en el inciso b), no obre en sus archivos, </w:t>
      </w:r>
      <w:r w:rsidRPr="00E479EF">
        <w:rPr>
          <w:rFonts w:ascii="Palatino Linotype" w:hAnsi="Palatino Linotype"/>
          <w:b/>
          <w:i/>
          <w:sz w:val="24"/>
          <w:szCs w:val="24"/>
        </w:rPr>
        <w:t>EL SUJETO OBLIGADO</w:t>
      </w:r>
      <w:r w:rsidRPr="00E479EF">
        <w:rPr>
          <w:rFonts w:ascii="Palatino Linotype" w:hAnsi="Palatino Linotype"/>
          <w:i/>
          <w:sz w:val="24"/>
          <w:szCs w:val="24"/>
        </w:rPr>
        <w:t xml:space="preserve"> deberá emitir el Acuerdo de Inexistencia en términos de los artículos 49, fracciones II y XIII, 169 y 170 de la Ley de Transparencia y Acceso a la Información Pública del Estado de México y Municipios.</w:t>
      </w:r>
      <w:r w:rsidRPr="00E479EF">
        <w:rPr>
          <w:rFonts w:ascii="Palatino Linotype" w:hAnsi="Palatino Linotype"/>
          <w:i/>
          <w:iCs/>
          <w:color w:val="222222"/>
          <w:sz w:val="24"/>
          <w:szCs w:val="24"/>
          <w:shd w:val="clear" w:color="auto" w:fill="FFFFFF"/>
        </w:rPr>
        <w:t>”</w:t>
      </w:r>
    </w:p>
    <w:p w:rsidR="002B02A8" w:rsidRPr="00C83AF2" w:rsidRDefault="002B02A8" w:rsidP="002B02A8">
      <w:pPr>
        <w:pStyle w:val="Prrafodelista"/>
        <w:spacing w:after="0" w:line="240" w:lineRule="auto"/>
        <w:ind w:left="851" w:right="902" w:hanging="142"/>
        <w:jc w:val="both"/>
        <w:rPr>
          <w:rFonts w:ascii="Palatino Linotype" w:hAnsi="Palatino Linotype" w:cs="Arial"/>
          <w:i/>
          <w:lang w:eastAsia="es-MX"/>
        </w:rPr>
      </w:pP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2B02A8"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el inciso a</w:t>
      </w:r>
      <w:r w:rsidR="001A5DCA">
        <w:rPr>
          <w:rFonts w:ascii="Palatino Linotype" w:eastAsia="Times New Roman" w:hAnsi="Palatino Linotype" w:cs="Arial"/>
          <w:sz w:val="24"/>
        </w:rPr>
        <w:t>)</w:t>
      </w:r>
      <w:r w:rsidR="00871B60">
        <w:rPr>
          <w:rFonts w:ascii="Palatino Linotype" w:eastAsia="Times New Roman" w:hAnsi="Palatino Linotype" w:cs="Arial"/>
          <w:sz w:val="24"/>
        </w:rPr>
        <w:t>:</w:t>
      </w:r>
    </w:p>
    <w:p w:rsidR="002B02A8" w:rsidRPr="00E479EF" w:rsidRDefault="002B02A8" w:rsidP="002B02A8">
      <w:pPr>
        <w:spacing w:after="0" w:line="240" w:lineRule="auto"/>
        <w:ind w:left="851" w:right="899"/>
        <w:jc w:val="both"/>
        <w:rPr>
          <w:rFonts w:ascii="Palatino Linotype" w:hAnsi="Palatino Linotype"/>
          <w:i/>
          <w:sz w:val="24"/>
          <w:szCs w:val="24"/>
        </w:rPr>
      </w:pPr>
      <w:r w:rsidRPr="00E479EF">
        <w:rPr>
          <w:rFonts w:ascii="Palatino Linotype" w:hAnsi="Palatino Linotype"/>
          <w:i/>
          <w:sz w:val="24"/>
          <w:szCs w:val="24"/>
        </w:rPr>
        <w:t xml:space="preserve">Para el caso de que la información de la que se ordena la entrega en el inciso a), no obre en sus archivos, deberá hacerlo del conocimiento al </w:t>
      </w:r>
      <w:r w:rsidRPr="00E479EF">
        <w:rPr>
          <w:rFonts w:ascii="Palatino Linotype" w:hAnsi="Palatino Linotype"/>
          <w:b/>
          <w:i/>
          <w:sz w:val="24"/>
          <w:szCs w:val="24"/>
        </w:rPr>
        <w:t>RECURRENTE</w:t>
      </w:r>
      <w:r w:rsidRPr="00E479EF">
        <w:rPr>
          <w:rFonts w:ascii="Palatino Linotype" w:hAnsi="Palatino Linotype"/>
          <w:i/>
          <w:sz w:val="24"/>
          <w:szCs w:val="24"/>
        </w:rPr>
        <w:t xml:space="preserve">. </w:t>
      </w:r>
    </w:p>
    <w:p w:rsidR="001A5DCA" w:rsidRPr="00B259AE" w:rsidRDefault="001A5DCA"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5905"/>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5906"/>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5" w:name="_Toc1065907"/>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D7007" w:rsidRDefault="00FD7007"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bookmarkStart w:id="6" w:name="_GoBack"/>
      <w:bookmarkEnd w:id="6"/>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69BB">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69BB">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69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69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69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B69BB"/>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27F"/>
    <w:rsid w:val="00FB274F"/>
    <w:rsid w:val="00FC4706"/>
    <w:rsid w:val="00FC605B"/>
    <w:rsid w:val="00FD0F02"/>
    <w:rsid w:val="00FD1FAD"/>
    <w:rsid w:val="00FD7007"/>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6350-3FD8-4B01-B8E8-CDEDCCDA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28</Pages>
  <Words>5714</Words>
  <Characters>31430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101</cp:revision>
  <cp:lastPrinted>2019-02-15T18:22:00Z</cp:lastPrinted>
  <dcterms:created xsi:type="dcterms:W3CDTF">2019-01-10T22:09:00Z</dcterms:created>
  <dcterms:modified xsi:type="dcterms:W3CDTF">2019-02-15T18:22:00Z</dcterms:modified>
</cp:coreProperties>
</file>